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1B485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0F51594F" w14:textId="77777777" w:rsidR="00DB2B97" w:rsidRPr="00A275E5" w:rsidRDefault="00DB2B97" w:rsidP="00DB2B97">
      <w:pPr>
        <w:pStyle w:val="a4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               В старшем возрасте используют дидактические игры с более сложными задачами – умение рассказать, что нарисовано на картинке, умение описать одежду ребенка, умение назвать предмет и рассказать о нем.</w:t>
      </w:r>
    </w:p>
    <w:p w14:paraId="3EDBDE6D" w14:textId="77777777" w:rsidR="00DB2B97" w:rsidRDefault="00DB2B97" w:rsidP="00DB2B97">
      <w:pPr>
        <w:pStyle w:val="a4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              Для организации и проведения дидактических игр подбирается словарь для речевого общения, словарь разговорной речи, словарь слов, вопросов и ответов, необходимых для проведения той или иной игры.</w:t>
      </w:r>
    </w:p>
    <w:p w14:paraId="7ED23A38" w14:textId="77777777" w:rsidR="00A275E5" w:rsidRDefault="00A275E5" w:rsidP="00DB2B97">
      <w:pPr>
        <w:pStyle w:val="a4"/>
        <w:rPr>
          <w:rFonts w:ascii="Times New Roman" w:hAnsi="Times New Roman" w:cs="Times New Roman"/>
        </w:rPr>
      </w:pPr>
    </w:p>
    <w:p w14:paraId="62108096" w14:textId="2B072FE1" w:rsidR="00A275E5" w:rsidRPr="00A275E5" w:rsidRDefault="00A275E5" w:rsidP="00DB2B97">
      <w:pPr>
        <w:pStyle w:val="a4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2875BE" wp14:editId="09809E41">
            <wp:extent cx="2768599" cy="207645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18" cy="20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E2C8" w14:textId="77777777" w:rsidR="00A275E5" w:rsidRDefault="00DB2B97" w:rsidP="00DB2B97">
      <w:pPr>
        <w:pStyle w:val="a4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 xml:space="preserve">          </w:t>
      </w:r>
    </w:p>
    <w:p w14:paraId="16F5EFE1" w14:textId="77777777" w:rsidR="00A275E5" w:rsidRDefault="00A275E5" w:rsidP="00DB2B97">
      <w:pPr>
        <w:pStyle w:val="a4"/>
        <w:rPr>
          <w:rFonts w:ascii="Times New Roman" w:hAnsi="Times New Roman" w:cs="Times New Roman"/>
        </w:rPr>
      </w:pPr>
    </w:p>
    <w:p w14:paraId="13F0D451" w14:textId="155FCADB" w:rsidR="00DB2B97" w:rsidRPr="00A275E5" w:rsidRDefault="00DB2B97" w:rsidP="00DB2B97">
      <w:pPr>
        <w:pStyle w:val="a4"/>
        <w:rPr>
          <w:rFonts w:ascii="Times New Roman" w:hAnsi="Times New Roman" w:cs="Times New Roman"/>
          <w:b/>
          <w:i/>
        </w:rPr>
      </w:pPr>
      <w:r w:rsidRPr="00A275E5">
        <w:rPr>
          <w:rFonts w:ascii="Times New Roman" w:hAnsi="Times New Roman" w:cs="Times New Roman"/>
        </w:rPr>
        <w:t xml:space="preserve">  </w:t>
      </w:r>
      <w:r w:rsidRPr="00A275E5">
        <w:rPr>
          <w:rFonts w:ascii="Times New Roman" w:hAnsi="Times New Roman" w:cs="Times New Roman"/>
          <w:b/>
          <w:i/>
        </w:rPr>
        <w:t xml:space="preserve">Может ли ребенок прожить без игры? Нет! Игра – основная форма познания им жизни. Игра, как зеркало: переживания, наблюдения, впечатления отражаются в его игре. Игра развивает моральные и волевые качества ребенка, формирует личность в целом.  </w:t>
      </w:r>
    </w:p>
    <w:p w14:paraId="190DDD4D" w14:textId="77777777" w:rsidR="00DB2B97" w:rsidRPr="00A275E5" w:rsidRDefault="00DB2B97" w:rsidP="00DB2B97">
      <w:pPr>
        <w:pStyle w:val="a4"/>
        <w:rPr>
          <w:rFonts w:ascii="Times New Roman" w:hAnsi="Times New Roman" w:cs="Times New Roman"/>
          <w:b/>
          <w:i/>
        </w:rPr>
      </w:pPr>
    </w:p>
    <w:p w14:paraId="7827EC03" w14:textId="38BB9DDE" w:rsidR="00DB2B97" w:rsidRDefault="00DB2B97" w:rsidP="002842AE">
      <w:pPr>
        <w:tabs>
          <w:tab w:val="left" w:pos="142"/>
        </w:tabs>
        <w:jc w:val="center"/>
        <w:rPr>
          <w:noProof/>
        </w:rPr>
      </w:pPr>
      <w:r w:rsidRPr="0028343A">
        <w:rPr>
          <w:rFonts w:ascii="Times New Roman" w:hAnsi="Times New Roman" w:cs="Times New Roman"/>
        </w:rPr>
        <w:t> </w:t>
      </w:r>
    </w:p>
    <w:p w14:paraId="2E9619CA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7E351724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55C5B916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1D5A6852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3060D7C6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0E42936F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2B1ECE43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57DB9803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1E63835C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6AB312D9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72E6F209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20E02FFE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539DEC54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6C80302C" w14:textId="77777777" w:rsidR="00A275E5" w:rsidRDefault="00A275E5" w:rsidP="002842AE">
      <w:pPr>
        <w:tabs>
          <w:tab w:val="left" w:pos="142"/>
        </w:tabs>
        <w:jc w:val="center"/>
        <w:rPr>
          <w:noProof/>
        </w:rPr>
      </w:pPr>
    </w:p>
    <w:p w14:paraId="3D0B8AA2" w14:textId="77777777" w:rsidR="00A275E5" w:rsidRDefault="00A275E5" w:rsidP="00A275E5">
      <w:pPr>
        <w:tabs>
          <w:tab w:val="left" w:pos="142"/>
        </w:tabs>
        <w:rPr>
          <w:noProof/>
        </w:rPr>
      </w:pPr>
    </w:p>
    <w:p w14:paraId="3919D45F" w14:textId="77777777" w:rsidR="00A275E5" w:rsidRPr="000545FD" w:rsidRDefault="00A275E5" w:rsidP="00A275E5">
      <w:pPr>
        <w:spacing w:after="100" w:afterAutospacing="1"/>
        <w:ind w:right="95"/>
        <w:jc w:val="center"/>
        <w:rPr>
          <w:rFonts w:ascii="Times New Roman" w:hAnsi="Times New Roman" w:cs="Times New Roman"/>
        </w:rPr>
      </w:pPr>
      <w:r w:rsidRPr="000545FD">
        <w:rPr>
          <w:rFonts w:ascii="Times New Roman" w:hAnsi="Times New Roman" w:cs="Times New Roman"/>
          <w:b/>
        </w:rPr>
        <w:t>Наш адрес</w:t>
      </w:r>
      <w:r w:rsidRPr="000545FD">
        <w:rPr>
          <w:rFonts w:ascii="Times New Roman" w:hAnsi="Times New Roman" w:cs="Times New Roman"/>
        </w:rPr>
        <w:t>:</w:t>
      </w:r>
    </w:p>
    <w:p w14:paraId="2EF501C7" w14:textId="77777777" w:rsidR="00A275E5" w:rsidRPr="000545FD" w:rsidRDefault="00A275E5" w:rsidP="00A275E5">
      <w:pPr>
        <w:spacing w:after="100" w:afterAutospacing="1"/>
        <w:ind w:right="95"/>
        <w:jc w:val="both"/>
        <w:rPr>
          <w:rFonts w:ascii="Times New Roman" w:hAnsi="Times New Roman" w:cs="Times New Roman"/>
        </w:rPr>
      </w:pPr>
      <w:r w:rsidRPr="000545FD">
        <w:rPr>
          <w:rFonts w:ascii="Times New Roman" w:hAnsi="Times New Roman" w:cs="Times New Roman"/>
        </w:rPr>
        <w:t>ГКУСО ВО ГСРЦН «Семья», 601480                                                                                                                                                                    Владимирская обл., г. Гороховец, ул. Ленина, д.41; тел. 8(49238)2-16-35, 2-29-84</w:t>
      </w:r>
    </w:p>
    <w:p w14:paraId="0851EACA" w14:textId="77777777" w:rsidR="00A275E5" w:rsidRPr="000545FD" w:rsidRDefault="00A275E5" w:rsidP="00A275E5">
      <w:pPr>
        <w:spacing w:after="100" w:afterAutospacing="1"/>
        <w:ind w:right="95"/>
        <w:jc w:val="both"/>
        <w:rPr>
          <w:rFonts w:ascii="Times New Roman" w:hAnsi="Times New Roman" w:cs="Times New Roman"/>
          <w:b/>
        </w:rPr>
      </w:pPr>
      <w:r w:rsidRPr="000545FD">
        <w:rPr>
          <w:rFonts w:ascii="Times New Roman" w:hAnsi="Times New Roman" w:cs="Times New Roman"/>
          <w:b/>
        </w:rPr>
        <w:t xml:space="preserve">сайт: </w:t>
      </w:r>
      <w:hyperlink r:id="rId7" w:tgtFrame="_blank" w:history="1">
        <w:proofErr w:type="spellStart"/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  <w:lang w:val="en-US"/>
          </w:rPr>
          <w:t>goroh</w:t>
        </w:r>
        <w:proofErr w:type="spellEnd"/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</w:rPr>
          <w:t>-</w:t>
        </w:r>
        <w:proofErr w:type="spellStart"/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  <w:lang w:val="en-US"/>
          </w:rPr>
          <w:t>semja</w:t>
        </w:r>
        <w:proofErr w:type="spellEnd"/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</w:rPr>
          <w:t>.</w:t>
        </w:r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  <w:lang w:val="en-US"/>
          </w:rPr>
          <w:t>social</w:t>
        </w:r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</w:rPr>
          <w:t>33.</w:t>
        </w:r>
        <w:proofErr w:type="spellStart"/>
        <w:r w:rsidRPr="000545FD">
          <w:rPr>
            <w:rStyle w:val="a5"/>
            <w:rFonts w:ascii="Times New Roman" w:eastAsia="Times New Roman" w:hAnsi="Times New Roman" w:cs="Times New Roman"/>
            <w:b/>
            <w:bCs/>
            <w:color w:val="auto"/>
            <w:lang w:val="en-US"/>
          </w:rPr>
          <w:t>ru</w:t>
        </w:r>
        <w:proofErr w:type="spellEnd"/>
      </w:hyperlink>
    </w:p>
    <w:p w14:paraId="49A90366" w14:textId="77777777" w:rsidR="00A275E5" w:rsidRPr="000545FD" w:rsidRDefault="00A275E5" w:rsidP="00A275E5">
      <w:pPr>
        <w:shd w:val="clear" w:color="auto" w:fill="FFFFFF"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</w:rPr>
      </w:pPr>
      <w:r w:rsidRPr="000545FD">
        <w:rPr>
          <w:rFonts w:ascii="Times New Roman" w:hAnsi="Times New Roman" w:cs="Times New Roman"/>
          <w:b/>
        </w:rPr>
        <w:t xml:space="preserve">страница учреждения в социальной сети </w:t>
      </w:r>
      <w:proofErr w:type="spellStart"/>
      <w:r w:rsidRPr="000545FD">
        <w:rPr>
          <w:rFonts w:ascii="Times New Roman" w:hAnsi="Times New Roman" w:cs="Times New Roman"/>
          <w:b/>
        </w:rPr>
        <w:t>ВКонтакт</w:t>
      </w:r>
      <w:r w:rsidRPr="000545FD">
        <w:rPr>
          <w:rFonts w:ascii="Times New Roman" w:hAnsi="Times New Roman" w:cs="Times New Roman"/>
        </w:rPr>
        <w:t>е</w:t>
      </w:r>
      <w:proofErr w:type="spellEnd"/>
      <w:r w:rsidRPr="000545FD">
        <w:rPr>
          <w:rFonts w:ascii="Times New Roman" w:hAnsi="Times New Roman" w:cs="Times New Roman"/>
        </w:rPr>
        <w:t xml:space="preserve">: - </w:t>
      </w:r>
      <w:hyperlink r:id="rId8" w:history="1">
        <w:r w:rsidRPr="000545FD">
          <w:rPr>
            <w:rStyle w:val="a5"/>
            <w:rFonts w:ascii="Times New Roman" w:eastAsia="Times New Roman" w:hAnsi="Times New Roman" w:cs="Times New Roman"/>
          </w:rPr>
          <w:t>https://vk.com/club2088</w:t>
        </w:r>
        <w:r w:rsidRPr="000545FD">
          <w:rPr>
            <w:rStyle w:val="a5"/>
            <w:rFonts w:ascii="Times New Roman" w:eastAsia="Times New Roman" w:hAnsi="Times New Roman" w:cs="Times New Roman"/>
          </w:rPr>
          <w:t>6</w:t>
        </w:r>
        <w:r w:rsidRPr="000545FD">
          <w:rPr>
            <w:rStyle w:val="a5"/>
            <w:rFonts w:ascii="Times New Roman" w:eastAsia="Times New Roman" w:hAnsi="Times New Roman" w:cs="Times New Roman"/>
          </w:rPr>
          <w:t>6856</w:t>
        </w:r>
      </w:hyperlink>
    </w:p>
    <w:p w14:paraId="73F44CD9" w14:textId="77777777" w:rsidR="00A275E5" w:rsidRPr="000545FD" w:rsidRDefault="00A275E5" w:rsidP="00A275E5">
      <w:pPr>
        <w:spacing w:after="100" w:afterAutospacing="1"/>
        <w:ind w:right="95"/>
        <w:jc w:val="center"/>
        <w:rPr>
          <w:rFonts w:ascii="Times New Roman" w:hAnsi="Times New Roman" w:cs="Times New Roman"/>
          <w:b/>
        </w:rPr>
      </w:pPr>
    </w:p>
    <w:p w14:paraId="4F682709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69AE5723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6051D5DF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3E86A507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4E75CF4A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189E2A3E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06C756A2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28532A9E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1996B7DB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461818D6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257DA023" w14:textId="77777777" w:rsidR="00DB2B97" w:rsidRDefault="00DB2B97" w:rsidP="002842AE">
      <w:pPr>
        <w:tabs>
          <w:tab w:val="left" w:pos="142"/>
        </w:tabs>
        <w:jc w:val="center"/>
        <w:rPr>
          <w:noProof/>
        </w:rPr>
      </w:pPr>
    </w:p>
    <w:p w14:paraId="2072DC81" w14:textId="509A2941" w:rsidR="002842AE" w:rsidRDefault="002842AE" w:rsidP="002842AE">
      <w:pPr>
        <w:tabs>
          <w:tab w:val="left" w:pos="142"/>
        </w:tabs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D89F46E" wp14:editId="369A1812">
            <wp:extent cx="952500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5EE0" w14:textId="77777777" w:rsidR="00DB2B97" w:rsidRPr="00DB2B97" w:rsidRDefault="00DB2B97" w:rsidP="00DB2B97">
      <w:pPr>
        <w:ind w:left="-142" w:right="95"/>
        <w:jc w:val="center"/>
        <w:rPr>
          <w:rFonts w:ascii="Times New Roman" w:hAnsi="Times New Roman" w:cs="Times New Roman"/>
          <w:b/>
        </w:rPr>
      </w:pPr>
      <w:r w:rsidRPr="00DB2B97">
        <w:rPr>
          <w:rFonts w:ascii="Times New Roman" w:hAnsi="Times New Roman" w:cs="Times New Roman"/>
          <w:b/>
        </w:rPr>
        <w:t>ГКУСО   ВО «</w:t>
      </w:r>
      <w:proofErr w:type="spellStart"/>
      <w:r w:rsidRPr="00DB2B97">
        <w:rPr>
          <w:rFonts w:ascii="Times New Roman" w:hAnsi="Times New Roman" w:cs="Times New Roman"/>
          <w:b/>
        </w:rPr>
        <w:t>Гороховецкий</w:t>
      </w:r>
      <w:proofErr w:type="spellEnd"/>
      <w:r w:rsidRPr="00DB2B97">
        <w:rPr>
          <w:rFonts w:ascii="Times New Roman" w:hAnsi="Times New Roman" w:cs="Times New Roman"/>
          <w:b/>
        </w:rPr>
        <w:t xml:space="preserve">   социально-реабилитационный центр для несовершеннолетних» «Семья»</w:t>
      </w:r>
    </w:p>
    <w:p w14:paraId="75F26726" w14:textId="5E0F1131" w:rsidR="002842AE" w:rsidRPr="00C31744" w:rsidRDefault="002842AE" w:rsidP="002842AE">
      <w:pPr>
        <w:jc w:val="center"/>
        <w:rPr>
          <w:rFonts w:ascii="Times New Roman" w:hAnsi="Times New Roman"/>
          <w:b/>
          <w:color w:val="0F243E"/>
        </w:rPr>
      </w:pPr>
    </w:p>
    <w:p w14:paraId="1A53329B" w14:textId="673E884D" w:rsidR="009B01C4" w:rsidRDefault="00DB2B97" w:rsidP="008538C3">
      <w:pPr>
        <w:pStyle w:val="a4"/>
        <w:jc w:val="center"/>
        <w:rPr>
          <w:rFonts w:ascii="Times New Roman" w:hAnsi="Times New Roman" w:cs="Times New Roman"/>
        </w:rPr>
      </w:pPr>
      <w:r w:rsidRPr="00DB2B97">
        <w:rPr>
          <w:rFonts w:ascii="Times New Roman" w:hAnsi="Times New Roman" w:cs="Times New Roman"/>
          <w:b/>
          <w:color w:val="FF0000"/>
          <w:sz w:val="28"/>
          <w:szCs w:val="28"/>
        </w:rPr>
        <w:t>Выездная служба ранней помощи «Домашний консультант</w:t>
      </w:r>
      <w:r>
        <w:rPr>
          <w:rFonts w:ascii="Times New Roman" w:hAnsi="Times New Roman" w:cs="Times New Roman"/>
        </w:rPr>
        <w:t>»</w:t>
      </w:r>
    </w:p>
    <w:p w14:paraId="04C92B0B" w14:textId="7B360CFD" w:rsidR="009B01C4" w:rsidRPr="0028343A" w:rsidRDefault="008538C3" w:rsidP="009B01C4">
      <w:pPr>
        <w:pStyle w:val="a4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28343A">
        <w:rPr>
          <w:rFonts w:ascii="Times New Roman" w:hAnsi="Times New Roman" w:cs="Times New Roman"/>
          <w:b/>
          <w:bCs/>
          <w:color w:val="002060"/>
          <w:sz w:val="44"/>
          <w:szCs w:val="44"/>
        </w:rPr>
        <w:t>Буклет для родителей</w:t>
      </w:r>
    </w:p>
    <w:p w14:paraId="6EEEEC97" w14:textId="77777777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543DEE43" w14:textId="3016CA7F" w:rsidR="0028343A" w:rsidRPr="002842AE" w:rsidRDefault="008538C3" w:rsidP="0028343A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</w:pPr>
      <w:r w:rsidRPr="002842AE"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  <w:t>"</w:t>
      </w:r>
      <w:r w:rsidR="002842AE"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  <w:t>З</w:t>
      </w:r>
      <w:r w:rsidR="0028343A" w:rsidRPr="002842AE"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  <w:t>начение дидактических игр для развития</w:t>
      </w:r>
    </w:p>
    <w:p w14:paraId="4E2ACEB4" w14:textId="462558CF" w:rsidR="009B01C4" w:rsidRPr="002842AE" w:rsidRDefault="0028343A" w:rsidP="0028343A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2842AE"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  <w:t xml:space="preserve">речи детей дошкольного возраста </w:t>
      </w:r>
      <w:r w:rsidR="008538C3" w:rsidRPr="002842AE">
        <w:rPr>
          <w:rFonts w:ascii="Times New Roman" w:eastAsia="Times New Roman" w:hAnsi="Times New Roman" w:cs="Times New Roman"/>
          <w:b/>
          <w:bCs/>
          <w:color w:val="0070C1"/>
          <w:sz w:val="36"/>
          <w:szCs w:val="36"/>
        </w:rPr>
        <w:t>"</w:t>
      </w:r>
    </w:p>
    <w:p w14:paraId="0C51FC77" w14:textId="77777777" w:rsidR="00D55F25" w:rsidRDefault="0080562F" w:rsidP="0080562F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73EAF7A9" w14:textId="4B26DA54" w:rsidR="009B01C4" w:rsidRDefault="002842AE" w:rsidP="002842AE">
      <w:pPr>
        <w:pStyle w:val="a4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7FB3D6" wp14:editId="36230F81">
            <wp:extent cx="2437980" cy="1828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891" cy="18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62F">
        <w:rPr>
          <w:rFonts w:ascii="Times New Roman" w:hAnsi="Times New Roman" w:cs="Times New Roman"/>
        </w:rPr>
        <w:t xml:space="preserve"> </w:t>
      </w:r>
    </w:p>
    <w:p w14:paraId="182BF2E0" w14:textId="77777777" w:rsidR="009B01C4" w:rsidRDefault="009B01C4" w:rsidP="009B01C4">
      <w:pPr>
        <w:pStyle w:val="a4"/>
        <w:jc w:val="center"/>
        <w:rPr>
          <w:rFonts w:ascii="Times New Roman" w:hAnsi="Times New Roman" w:cs="Times New Roman"/>
        </w:rPr>
      </w:pPr>
    </w:p>
    <w:p w14:paraId="6911452D" w14:textId="77777777" w:rsidR="0080562F" w:rsidRDefault="0080562F" w:rsidP="0080562F">
      <w:pPr>
        <w:pStyle w:val="a4"/>
        <w:rPr>
          <w:rFonts w:ascii="Times New Roman" w:hAnsi="Times New Roman" w:cs="Times New Roman"/>
        </w:rPr>
      </w:pPr>
    </w:p>
    <w:p w14:paraId="1DFD2B70" w14:textId="2F2CF0E9" w:rsidR="008538C3" w:rsidRDefault="00C96A44" w:rsidP="008538C3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</w:t>
      </w:r>
      <w:r w:rsidR="002842AE">
        <w:rPr>
          <w:rFonts w:ascii="Times New Roman" w:hAnsi="Times New Roman" w:cs="Times New Roman"/>
        </w:rPr>
        <w:t>Гороховец</w:t>
      </w:r>
      <w:r w:rsidR="008837C9">
        <w:rPr>
          <w:rFonts w:ascii="Times New Roman" w:hAnsi="Times New Roman" w:cs="Times New Roman"/>
        </w:rPr>
        <w:t>, 202</w:t>
      </w:r>
      <w:r w:rsidR="002842AE">
        <w:rPr>
          <w:rFonts w:ascii="Times New Roman" w:hAnsi="Times New Roman" w:cs="Times New Roman"/>
        </w:rPr>
        <w:t>4</w:t>
      </w:r>
      <w:r w:rsidR="008837C9">
        <w:rPr>
          <w:rFonts w:ascii="Times New Roman" w:hAnsi="Times New Roman" w:cs="Times New Roman"/>
        </w:rPr>
        <w:t>г.</w:t>
      </w:r>
      <w:bookmarkStart w:id="1" w:name="_Hlk88165749"/>
    </w:p>
    <w:p w14:paraId="198F6494" w14:textId="77777777" w:rsidR="00BE75E6" w:rsidRDefault="00BE75E6" w:rsidP="008538C3">
      <w:pPr>
        <w:pStyle w:val="a4"/>
        <w:jc w:val="center"/>
        <w:rPr>
          <w:rFonts w:ascii="Times New Roman" w:hAnsi="Times New Roman" w:cs="Times New Roman"/>
        </w:rPr>
      </w:pPr>
    </w:p>
    <w:p w14:paraId="51238E31" w14:textId="77777777" w:rsidR="00DB2B97" w:rsidRDefault="00DB2B97" w:rsidP="008538C3">
      <w:pPr>
        <w:pStyle w:val="a4"/>
        <w:jc w:val="center"/>
        <w:rPr>
          <w:rFonts w:ascii="Times New Roman" w:hAnsi="Times New Roman" w:cs="Times New Roman"/>
        </w:rPr>
      </w:pPr>
    </w:p>
    <w:p w14:paraId="20AF9F86" w14:textId="04F23A4C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bCs/>
          <w:color w:val="002060"/>
        </w:rPr>
      </w:pPr>
      <w:r w:rsidRPr="00DB2B97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«</w:t>
      </w:r>
      <w:r w:rsidR="002842AE" w:rsidRPr="00A275E5">
        <w:rPr>
          <w:rFonts w:ascii="Times New Roman" w:hAnsi="Times New Roman" w:cs="Times New Roman"/>
          <w:b/>
          <w:bCs/>
          <w:color w:val="002060"/>
          <w:u w:val="single"/>
        </w:rPr>
        <w:t>З</w:t>
      </w:r>
      <w:r w:rsidRPr="00A275E5">
        <w:rPr>
          <w:rFonts w:ascii="Times New Roman" w:hAnsi="Times New Roman" w:cs="Times New Roman"/>
          <w:b/>
          <w:bCs/>
          <w:color w:val="002060"/>
          <w:u w:val="single"/>
        </w:rPr>
        <w:t>начение дидактических игр для развития</w:t>
      </w:r>
    </w:p>
    <w:p w14:paraId="0C87ADB3" w14:textId="77777777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bCs/>
          <w:color w:val="002060"/>
        </w:rPr>
      </w:pPr>
      <w:r w:rsidRPr="00A275E5">
        <w:rPr>
          <w:rFonts w:ascii="Times New Roman" w:hAnsi="Times New Roman" w:cs="Times New Roman"/>
          <w:b/>
          <w:bCs/>
          <w:color w:val="002060"/>
          <w:u w:val="single"/>
        </w:rPr>
        <w:t>речи детей дошкольного возраста».</w:t>
      </w:r>
    </w:p>
    <w:p w14:paraId="17A887AE" w14:textId="77777777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i/>
          <w:iCs/>
        </w:rPr>
      </w:pPr>
      <w:r w:rsidRPr="00A275E5">
        <w:rPr>
          <w:rFonts w:ascii="Times New Roman" w:hAnsi="Times New Roman" w:cs="Times New Roman"/>
          <w:b/>
          <w:i/>
          <w:iCs/>
        </w:rPr>
        <w:t xml:space="preserve">«Без игры нет и не, может быть полноценного умственного     развития. </w:t>
      </w:r>
    </w:p>
    <w:p w14:paraId="72D490A4" w14:textId="4AF40B1B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i/>
          <w:iCs/>
        </w:rPr>
      </w:pPr>
      <w:r w:rsidRPr="00A275E5">
        <w:rPr>
          <w:rFonts w:ascii="Times New Roman" w:hAnsi="Times New Roman" w:cs="Times New Roman"/>
          <w:b/>
          <w:i/>
          <w:iCs/>
        </w:rPr>
        <w:t>Игра — это огромное светлое окно,</w:t>
      </w:r>
    </w:p>
    <w:p w14:paraId="3004E352" w14:textId="77777777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i/>
          <w:iCs/>
        </w:rPr>
      </w:pPr>
      <w:r w:rsidRPr="00A275E5">
        <w:rPr>
          <w:rFonts w:ascii="Times New Roman" w:hAnsi="Times New Roman" w:cs="Times New Roman"/>
          <w:b/>
          <w:i/>
          <w:iCs/>
        </w:rPr>
        <w:t xml:space="preserve"> через </w:t>
      </w:r>
      <w:proofErr w:type="gramStart"/>
      <w:r w:rsidRPr="00A275E5">
        <w:rPr>
          <w:rFonts w:ascii="Times New Roman" w:hAnsi="Times New Roman" w:cs="Times New Roman"/>
          <w:b/>
          <w:i/>
          <w:iCs/>
        </w:rPr>
        <w:t>которое</w:t>
      </w:r>
      <w:proofErr w:type="gramEnd"/>
      <w:r w:rsidRPr="00A275E5">
        <w:rPr>
          <w:rFonts w:ascii="Times New Roman" w:hAnsi="Times New Roman" w:cs="Times New Roman"/>
          <w:b/>
          <w:i/>
          <w:iCs/>
        </w:rPr>
        <w:t xml:space="preserve"> в духовный мир ребёнка вливается </w:t>
      </w:r>
    </w:p>
    <w:p w14:paraId="6A7EDB5C" w14:textId="23A93B1D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  <w:i/>
          <w:iCs/>
        </w:rPr>
      </w:pPr>
      <w:r w:rsidRPr="00A275E5">
        <w:rPr>
          <w:rFonts w:ascii="Times New Roman" w:hAnsi="Times New Roman" w:cs="Times New Roman"/>
          <w:b/>
          <w:i/>
          <w:iCs/>
        </w:rPr>
        <w:t>жизненный поток представлений, понятий.</w:t>
      </w:r>
    </w:p>
    <w:p w14:paraId="4C1F7395" w14:textId="265D306B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</w:rPr>
      </w:pPr>
      <w:r w:rsidRPr="00A275E5">
        <w:rPr>
          <w:rFonts w:ascii="Times New Roman" w:hAnsi="Times New Roman" w:cs="Times New Roman"/>
          <w:b/>
          <w:i/>
          <w:iCs/>
        </w:rPr>
        <w:t>Игра — это искра, зажигающая пытливости и любознательности».</w:t>
      </w:r>
    </w:p>
    <w:p w14:paraId="6DA206E0" w14:textId="512867D0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  <w:b/>
        </w:rPr>
      </w:pPr>
      <w:r w:rsidRPr="00A275E5">
        <w:rPr>
          <w:rFonts w:ascii="Times New Roman" w:hAnsi="Times New Roman" w:cs="Times New Roman"/>
          <w:b/>
          <w:i/>
          <w:iCs/>
        </w:rPr>
        <w:t>В. А. Сухомлинский.</w:t>
      </w:r>
    </w:p>
    <w:p w14:paraId="7BEEA0DA" w14:textId="1D5966F3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 xml:space="preserve"> Неоценима роль и значение дидактических игр для развития речи   детей дошкольного возраста. Игра представляет собой важнейший вид деятельности, в процессе которого наиболее эффективно осуществляется физическое, умственное, речевое и нравственное развитие дошкольников.</w:t>
      </w:r>
    </w:p>
    <w:p w14:paraId="1CC535D0" w14:textId="73918A3C" w:rsidR="00DB2B97" w:rsidRPr="00A275E5" w:rsidRDefault="00DB2B97" w:rsidP="00DB2B97">
      <w:pPr>
        <w:pStyle w:val="a4"/>
        <w:jc w:val="center"/>
        <w:rPr>
          <w:rFonts w:ascii="Times New Roman" w:hAnsi="Times New Roman" w:cs="Times New Roman"/>
        </w:rPr>
      </w:pPr>
      <w:r w:rsidRPr="00A275E5">
        <w:rPr>
          <w:noProof/>
        </w:rPr>
        <w:drawing>
          <wp:inline distT="0" distB="0" distL="0" distR="0" wp14:anchorId="2FC0B26E" wp14:editId="1E490D57">
            <wp:extent cx="2527299" cy="1895475"/>
            <wp:effectExtent l="0" t="0" r="698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0" cy="18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D78A" w14:textId="54AE3E88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Дидактическая игра создает благоприятные условия для активизации   речевой и познавательной деятельности. Познавательная деятельность проходит в игровом контакте, и является своеобразным катализатором многих психических процессов, связанных с познанием различных предметов в дошкольном возрасте.</w:t>
      </w:r>
    </w:p>
    <w:p w14:paraId="1E6284DA" w14:textId="77777777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lastRenderedPageBreak/>
        <w:t>             Игра помогает решать многие психологические проблемы, возникающие между детьми и родителями. Она снимает напряжение, тревогу, страх перед окружающими, закомплексованность, повышает самооценку, позволяет проверить себя в различных ситуациях.</w:t>
      </w:r>
    </w:p>
    <w:p w14:paraId="448F701E" w14:textId="218FDFCB" w:rsidR="0028343A" w:rsidRPr="00A275E5" w:rsidRDefault="00DB2B97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</w:t>
      </w:r>
      <w:r w:rsidR="0028343A" w:rsidRPr="00A275E5">
        <w:rPr>
          <w:rFonts w:ascii="Times New Roman" w:hAnsi="Times New Roman" w:cs="Times New Roman"/>
        </w:rPr>
        <w:t> Сущность дидактической игры заключается в том, что дети решают умственные задачи, предложенные им в занимательной игровой форме, сами находят решение, преодолевая при этом определенные трудности.</w:t>
      </w:r>
    </w:p>
    <w:p w14:paraId="4DCD0F55" w14:textId="2DA3D271" w:rsidR="0028343A" w:rsidRPr="00A275E5" w:rsidRDefault="00DB2B97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 xml:space="preserve">  </w:t>
      </w:r>
      <w:r w:rsidR="0028343A" w:rsidRPr="00A275E5">
        <w:rPr>
          <w:rFonts w:ascii="Times New Roman" w:hAnsi="Times New Roman" w:cs="Times New Roman"/>
        </w:rPr>
        <w:t>Сенсорное развитие ребенка в дидактической игре происходит в неразрывной связи с развитием у него логического мышления и умения выражать свои мысли в слове.</w:t>
      </w:r>
    </w:p>
    <w:p w14:paraId="74FE9923" w14:textId="4E720E8F" w:rsidR="0028343A" w:rsidRPr="00A275E5" w:rsidRDefault="00DB2B97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  </w:t>
      </w:r>
      <w:r w:rsidR="0028343A" w:rsidRPr="00A275E5">
        <w:rPr>
          <w:rFonts w:ascii="Times New Roman" w:hAnsi="Times New Roman" w:cs="Times New Roman"/>
        </w:rPr>
        <w:t xml:space="preserve"> Если игры, которые используются для закрепления и дифференциации поставленных и автоматизированных звуков.                            </w:t>
      </w:r>
    </w:p>
    <w:p w14:paraId="4ED200F3" w14:textId="2D8EE5B5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Многократное повторение звуков в игре не утомляет детей, потому то они заинтересованы самой игрой. Например, игра «Кто как кричит», способствует улучшению звукопроизношения, активизирует внимательность, развивает умение слушать взрослого, упражняет координацию движений, вызывает радостное настроение у детей.</w:t>
      </w:r>
    </w:p>
    <w:p w14:paraId="18A68479" w14:textId="2B677B41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Задача воспитания правильного произношения решается в настольно-печатных играх. Например, «Назови овощи», «Скажи и покажи», «</w:t>
      </w:r>
      <w:proofErr w:type="gramStart"/>
      <w:r w:rsidRPr="00A275E5">
        <w:rPr>
          <w:rFonts w:ascii="Times New Roman" w:hAnsi="Times New Roman" w:cs="Times New Roman"/>
        </w:rPr>
        <w:t>Верно-неверно</w:t>
      </w:r>
      <w:proofErr w:type="gramEnd"/>
      <w:r w:rsidRPr="00A275E5">
        <w:rPr>
          <w:rFonts w:ascii="Times New Roman" w:hAnsi="Times New Roman" w:cs="Times New Roman"/>
        </w:rPr>
        <w:t>», «Домашние животные». Ребенку дается картинка, и он произносит слово.</w:t>
      </w:r>
    </w:p>
    <w:p w14:paraId="07847317" w14:textId="2A4BC9C6" w:rsidR="00DB2B97" w:rsidRPr="00A275E5" w:rsidRDefault="00DB2B97" w:rsidP="00DB2B97">
      <w:pPr>
        <w:pStyle w:val="a4"/>
        <w:jc w:val="center"/>
        <w:rPr>
          <w:rFonts w:ascii="Times New Roman" w:hAnsi="Times New Roman" w:cs="Times New Roman"/>
        </w:rPr>
      </w:pPr>
      <w:r w:rsidRPr="00A275E5">
        <w:rPr>
          <w:noProof/>
        </w:rPr>
        <w:lastRenderedPageBreak/>
        <w:drawing>
          <wp:inline distT="0" distB="0" distL="0" distR="0" wp14:anchorId="38888D18" wp14:editId="0F128D44">
            <wp:extent cx="1928911" cy="1387405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365" cy="139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D7BE" w14:textId="137C7254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         Приобретение достаточного запаса слов на основе конкретных представлений и умений пользоваться ими в своей речи позволяет в дальнейшем работать над связной речью. Например, в игре «Угощение Куклы» закрепляются слова, обозначающие названия посуды. А также действий – наливать, раздувать, резать, есть, пить. Активизация словаря в названиях овощей, фруктов осуществляется в игре «Чудесный мешочек». Дети достают из мешка овощи и называют их. Играя с печатными картинками, кубиками, дети складывают изображения животных и называют их.</w:t>
      </w:r>
    </w:p>
    <w:p w14:paraId="5145804B" w14:textId="4E6C4B0A" w:rsidR="0028343A" w:rsidRPr="00A275E5" w:rsidRDefault="0028343A" w:rsidP="00DB2B97">
      <w:pPr>
        <w:pStyle w:val="a4"/>
        <w:jc w:val="both"/>
        <w:rPr>
          <w:rFonts w:ascii="Times New Roman" w:hAnsi="Times New Roman" w:cs="Times New Roman"/>
        </w:rPr>
      </w:pPr>
      <w:r w:rsidRPr="00A275E5">
        <w:rPr>
          <w:rFonts w:ascii="Times New Roman" w:hAnsi="Times New Roman" w:cs="Times New Roman"/>
        </w:rPr>
        <w:t>       Есть ряд дидактических игр, в которых решаются задачи развития связной речи, умения назвать предмет и описать его основные признаки (цвет, форма, величина). Рассказать о животном, где оно живет, чем питается, называть его детеныша.</w:t>
      </w:r>
    </w:p>
    <w:p w14:paraId="29E8BFC5" w14:textId="10A41DE6" w:rsidR="0028343A" w:rsidRPr="00A275E5" w:rsidRDefault="0028343A" w:rsidP="0028343A">
      <w:pPr>
        <w:pStyle w:val="a4"/>
        <w:rPr>
          <w:rFonts w:ascii="Times New Roman" w:hAnsi="Times New Roman" w:cs="Times New Roman"/>
        </w:rPr>
      </w:pPr>
    </w:p>
    <w:p w14:paraId="04296607" w14:textId="02204621" w:rsidR="0028343A" w:rsidRPr="00A275E5" w:rsidRDefault="00DB2B97" w:rsidP="008538C3">
      <w:pPr>
        <w:pStyle w:val="a4"/>
        <w:jc w:val="center"/>
        <w:rPr>
          <w:rFonts w:ascii="Times New Roman" w:hAnsi="Times New Roman" w:cs="Times New Roman"/>
        </w:rPr>
      </w:pPr>
      <w:r w:rsidRPr="00A275E5">
        <w:rPr>
          <w:noProof/>
        </w:rPr>
        <w:drawing>
          <wp:inline distT="0" distB="0" distL="0" distR="0" wp14:anchorId="30804E09" wp14:editId="131BB74B">
            <wp:extent cx="2486025" cy="1305163"/>
            <wp:effectExtent l="0" t="0" r="0" b="9525"/>
            <wp:docPr id="11" name="Рисунок 11" descr="https://www.prodlenka.org/resized/articles/1200x630/5db/726/f25/5db726f2552de6752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resized/articles/1200x630/5db/726/f25/5db726f2552de675252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59" cy="13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28343A" w:rsidRPr="00A275E5" w:rsidSect="00DB2B97">
      <w:pgSz w:w="16838" w:h="11906" w:orient="landscape"/>
      <w:pgMar w:top="709" w:right="820" w:bottom="851" w:left="851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21F50B5"/>
    <w:multiLevelType w:val="hybridMultilevel"/>
    <w:tmpl w:val="2A44D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C60EE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14453C6A"/>
    <w:multiLevelType w:val="multilevel"/>
    <w:tmpl w:val="0E68FC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26F77F7B"/>
    <w:multiLevelType w:val="hybridMultilevel"/>
    <w:tmpl w:val="B0E61E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770205F"/>
    <w:multiLevelType w:val="hybridMultilevel"/>
    <w:tmpl w:val="2520864E"/>
    <w:lvl w:ilvl="0" w:tplc="A6466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866D2A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>
    <w:nsid w:val="3DC86ED8"/>
    <w:multiLevelType w:val="hybridMultilevel"/>
    <w:tmpl w:val="67D48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B5D13"/>
    <w:multiLevelType w:val="hybridMultilevel"/>
    <w:tmpl w:val="D2C4371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9D517C0"/>
    <w:multiLevelType w:val="hybridMultilevel"/>
    <w:tmpl w:val="F52071EA"/>
    <w:lvl w:ilvl="0" w:tplc="3370C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D8304B"/>
    <w:multiLevelType w:val="hybridMultilevel"/>
    <w:tmpl w:val="CCC8C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A6309B"/>
    <w:multiLevelType w:val="hybridMultilevel"/>
    <w:tmpl w:val="B96C051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C4"/>
    <w:rsid w:val="0016262E"/>
    <w:rsid w:val="002360A7"/>
    <w:rsid w:val="0028343A"/>
    <w:rsid w:val="002842AE"/>
    <w:rsid w:val="0049222A"/>
    <w:rsid w:val="004F7FAA"/>
    <w:rsid w:val="0071502F"/>
    <w:rsid w:val="00774A5E"/>
    <w:rsid w:val="007F33DB"/>
    <w:rsid w:val="0080562F"/>
    <w:rsid w:val="008538C3"/>
    <w:rsid w:val="008837C9"/>
    <w:rsid w:val="009642E2"/>
    <w:rsid w:val="009B01C4"/>
    <w:rsid w:val="009E5ACE"/>
    <w:rsid w:val="00A032A3"/>
    <w:rsid w:val="00A275E5"/>
    <w:rsid w:val="00BE75E6"/>
    <w:rsid w:val="00C52F90"/>
    <w:rsid w:val="00C651A5"/>
    <w:rsid w:val="00C95CBD"/>
    <w:rsid w:val="00C96A44"/>
    <w:rsid w:val="00CD524F"/>
    <w:rsid w:val="00D55F25"/>
    <w:rsid w:val="00DB2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1D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C4"/>
    <w:pPr>
      <w:ind w:left="720"/>
      <w:contextualSpacing/>
    </w:pPr>
  </w:style>
  <w:style w:type="paragraph" w:styleId="a4">
    <w:name w:val="No Spacing"/>
    <w:uiPriority w:val="1"/>
    <w:qFormat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01C4"/>
  </w:style>
  <w:style w:type="character" w:styleId="a5">
    <w:name w:val="Hyperlink"/>
    <w:basedOn w:val="a0"/>
    <w:uiPriority w:val="99"/>
    <w:semiHidden/>
    <w:unhideWhenUsed/>
    <w:rsid w:val="009B01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01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1C4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805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1C4"/>
    <w:pPr>
      <w:ind w:left="720"/>
      <w:contextualSpacing/>
    </w:pPr>
  </w:style>
  <w:style w:type="paragraph" w:styleId="a4">
    <w:name w:val="No Spacing"/>
    <w:uiPriority w:val="1"/>
    <w:qFormat/>
    <w:rsid w:val="009B01C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01C4"/>
  </w:style>
  <w:style w:type="character" w:styleId="a5">
    <w:name w:val="Hyperlink"/>
    <w:basedOn w:val="a0"/>
    <w:uiPriority w:val="99"/>
    <w:semiHidden/>
    <w:unhideWhenUsed/>
    <w:rsid w:val="009B01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01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1C4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805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08866856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goroh-semja.social33.r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Admin</cp:lastModifiedBy>
  <cp:revision>2</cp:revision>
  <cp:lastPrinted>2021-01-11T15:43:00Z</cp:lastPrinted>
  <dcterms:created xsi:type="dcterms:W3CDTF">2025-01-13T06:04:00Z</dcterms:created>
  <dcterms:modified xsi:type="dcterms:W3CDTF">2025-01-13T06:04:00Z</dcterms:modified>
</cp:coreProperties>
</file>